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00" w:type="dxa"/>
        <w:jc w:val="center"/>
        <w:tblCellSpacing w:w="0" w:type="dxa"/>
        <w:tblCellMar>
          <w:left w:w="0" w:type="dxa"/>
          <w:right w:w="0" w:type="dxa"/>
        </w:tblCellMar>
        <w:tblLook w:val="04A0" w:firstRow="1" w:lastRow="0" w:firstColumn="1" w:lastColumn="0" w:noHBand="0" w:noVBand="1"/>
      </w:tblPr>
      <w:tblGrid>
        <w:gridCol w:w="9288"/>
        <w:gridCol w:w="6"/>
        <w:gridCol w:w="6"/>
      </w:tblGrid>
      <w:tr w:rsidR="0004547A" w:rsidRPr="0004547A">
        <w:trPr>
          <w:tblCellSpacing w:w="0" w:type="dxa"/>
          <w:jc w:val="center"/>
        </w:trPr>
        <w:tc>
          <w:tcPr>
            <w:tcW w:w="0" w:type="auto"/>
            <w:gridSpan w:val="3"/>
            <w:shd w:val="clear" w:color="auto" w:fill="00AEEF"/>
            <w:vAlign w:val="center"/>
            <w:hideMark/>
          </w:tcPr>
          <w:p w:rsidR="0004547A" w:rsidRPr="0004547A" w:rsidRDefault="0004547A" w:rsidP="0004547A">
            <w:pPr>
              <w:spacing w:after="0" w:line="240" w:lineRule="auto"/>
              <w:jc w:val="center"/>
              <w:rPr>
                <w:rFonts w:ascii="Times New Roman" w:eastAsia="Times New Roman" w:hAnsi="Times New Roman" w:cs="Times New Roman"/>
                <w:sz w:val="24"/>
                <w:szCs w:val="24"/>
                <w:lang w:eastAsia="tr-TR"/>
              </w:rPr>
            </w:pPr>
            <w:r w:rsidRPr="0004547A">
              <w:rPr>
                <w:rFonts w:ascii="Times New Roman" w:eastAsia="Times New Roman" w:hAnsi="Times New Roman" w:cs="Times New Roman"/>
                <w:b/>
                <w:bCs/>
                <w:sz w:val="24"/>
                <w:szCs w:val="24"/>
                <w:shd w:val="clear" w:color="auto" w:fill="00AEEF"/>
                <w:lang w:eastAsia="tr-TR"/>
              </w:rPr>
              <w:t>İSG İŞVEREN EĞİTİMLERİ DUYURUSU</w:t>
            </w:r>
            <w:r w:rsidRPr="0004547A">
              <w:rPr>
                <w:rFonts w:ascii="Times New Roman" w:eastAsia="Times New Roman" w:hAnsi="Times New Roman" w:cs="Times New Roman"/>
                <w:sz w:val="24"/>
                <w:szCs w:val="24"/>
                <w:shd w:val="clear" w:color="auto" w:fill="00AEEF"/>
                <w:lang w:eastAsia="tr-TR"/>
              </w:rPr>
              <w:br/>
              <w:t> </w:t>
            </w:r>
          </w:p>
        </w:tc>
      </w:tr>
      <w:tr w:rsidR="0004547A" w:rsidRPr="0004547A">
        <w:trPr>
          <w:tblCellSpacing w:w="0" w:type="dxa"/>
          <w:jc w:val="center"/>
        </w:trPr>
        <w:tc>
          <w:tcPr>
            <w:tcW w:w="0" w:type="auto"/>
            <w:vAlign w:val="center"/>
            <w:hideMark/>
          </w:tcPr>
          <w:p w:rsidR="0004547A" w:rsidRDefault="0004547A" w:rsidP="0004547A">
            <w:pPr>
              <w:spacing w:after="0" w:line="240" w:lineRule="auto"/>
              <w:rPr>
                <w:rFonts w:ascii="Times New Roman" w:eastAsia="Times New Roman" w:hAnsi="Times New Roman" w:cs="Times New Roman"/>
                <w:sz w:val="24"/>
                <w:szCs w:val="24"/>
                <w:lang w:eastAsia="tr-TR"/>
              </w:rPr>
            </w:pPr>
            <w:r w:rsidRPr="0004547A">
              <w:rPr>
                <w:rFonts w:ascii="Times New Roman" w:eastAsia="Times New Roman" w:hAnsi="Times New Roman" w:cs="Times New Roman"/>
                <w:sz w:val="24"/>
                <w:szCs w:val="24"/>
                <w:lang w:eastAsia="tr-TR"/>
              </w:rPr>
              <w:br/>
              <w:t> </w:t>
            </w:r>
            <w:r w:rsidRPr="0004547A">
              <w:rPr>
                <w:rFonts w:ascii="Times New Roman" w:eastAsia="Times New Roman" w:hAnsi="Times New Roman" w:cs="Times New Roman"/>
                <w:sz w:val="24"/>
                <w:szCs w:val="24"/>
                <w:lang w:eastAsia="tr-TR"/>
              </w:rPr>
              <w:br/>
            </w:r>
            <w:proofErr w:type="gramStart"/>
            <w:r w:rsidRPr="0004547A">
              <w:rPr>
                <w:rFonts w:ascii="Times New Roman" w:eastAsia="Times New Roman" w:hAnsi="Times New Roman" w:cs="Times New Roman"/>
                <w:sz w:val="24"/>
                <w:szCs w:val="24"/>
                <w:lang w:eastAsia="tr-TR"/>
              </w:rPr>
              <w:t>Türkiye Odalar ve Borsalar Birliği'nin İSG İşveren Eğitimleri ne ilişkin duyurusu aşağıdaki gibidir:</w:t>
            </w:r>
            <w:r w:rsidRPr="0004547A">
              <w:rPr>
                <w:rFonts w:ascii="Times New Roman" w:eastAsia="Times New Roman" w:hAnsi="Times New Roman" w:cs="Times New Roman"/>
                <w:sz w:val="24"/>
                <w:szCs w:val="24"/>
                <w:lang w:eastAsia="tr-TR"/>
              </w:rPr>
              <w:br/>
              <w:t> </w:t>
            </w:r>
            <w:r w:rsidRPr="0004547A">
              <w:rPr>
                <w:rFonts w:ascii="Times New Roman" w:eastAsia="Times New Roman" w:hAnsi="Times New Roman" w:cs="Times New Roman"/>
                <w:sz w:val="24"/>
                <w:szCs w:val="24"/>
                <w:lang w:eastAsia="tr-TR"/>
              </w:rPr>
              <w:br/>
              <w:t xml:space="preserve">"6331 sayılı İş Sağlığı ve Güvenliği Kanunun 6'ncı maddesinin birinci fıkrasının (a) bendinde; "Belirlenen niteliklere ve gerekli belgeye sahip olmayan ancak 10'ndan az çalışanı bulunan ve az tehlikeli sınıfta yer alan işyeri işverenleri veya işveren vekili tarafından Bakanlıkça ilan edilen eğitimleri tamamlamak şartıyla işe giriş ve periyodik muayeneler ve tetkikler hariç iş sağlığı ve güvenliği hizmetlerini yürütebilirler." hükmüne yer verilmiş olup, aynı Kanunun 30 uncu maddesinin birinci fıkrasının (b) bendinin 6 numaralı alt bendinde geçen "10'dan az çalışanı bulunan ve az tehlikeli sınıfta yer alan işyerinde iş sağlığı ve güvenliği hizmetlerinin üstlenilmesine ilişkin eğitim programları, eğitimin süresi ve eğiticilerin nitelikleri ile görevlendirmeye ilişkin hususlar." hükmü gereğince bu konunun yönetmelikle düzenleneceği hüküm altına alınmıştır. </w:t>
            </w:r>
            <w:proofErr w:type="gramEnd"/>
            <w:r w:rsidRPr="0004547A">
              <w:rPr>
                <w:rFonts w:ascii="Times New Roman" w:eastAsia="Times New Roman" w:hAnsi="Times New Roman" w:cs="Times New Roman"/>
                <w:sz w:val="24"/>
                <w:szCs w:val="24"/>
                <w:lang w:eastAsia="tr-TR"/>
              </w:rPr>
              <w:t xml:space="preserve">Bu nedenle söz konusu maddelere dayanarak hazırlanan İşyerlerinde İşveren veya İşveren Vekili Tarafından Yürütülecek İş Sağlığı ve Güvenliği Hizmetlerine İlişkin Yönetmelik </w:t>
            </w:r>
            <w:proofErr w:type="gramStart"/>
            <w:r w:rsidRPr="0004547A">
              <w:rPr>
                <w:rFonts w:ascii="Times New Roman" w:eastAsia="Times New Roman" w:hAnsi="Times New Roman" w:cs="Times New Roman"/>
                <w:sz w:val="24"/>
                <w:szCs w:val="24"/>
                <w:lang w:eastAsia="tr-TR"/>
              </w:rPr>
              <w:t>29/06/2015</w:t>
            </w:r>
            <w:proofErr w:type="gramEnd"/>
            <w:r w:rsidRPr="0004547A">
              <w:rPr>
                <w:rFonts w:ascii="Times New Roman" w:eastAsia="Times New Roman" w:hAnsi="Times New Roman" w:cs="Times New Roman"/>
                <w:sz w:val="24"/>
                <w:szCs w:val="24"/>
                <w:lang w:eastAsia="tr-TR"/>
              </w:rPr>
              <w:t xml:space="preserve"> tarihli ve 29401 sayılı Resmi </w:t>
            </w:r>
            <w:proofErr w:type="spellStart"/>
            <w:r w:rsidRPr="0004547A">
              <w:rPr>
                <w:rFonts w:ascii="Times New Roman" w:eastAsia="Times New Roman" w:hAnsi="Times New Roman" w:cs="Times New Roman"/>
                <w:sz w:val="24"/>
                <w:szCs w:val="24"/>
                <w:lang w:eastAsia="tr-TR"/>
              </w:rPr>
              <w:t>Gazete'de</w:t>
            </w:r>
            <w:proofErr w:type="spellEnd"/>
            <w:r w:rsidRPr="0004547A">
              <w:rPr>
                <w:rFonts w:ascii="Times New Roman" w:eastAsia="Times New Roman" w:hAnsi="Times New Roman" w:cs="Times New Roman"/>
                <w:sz w:val="24"/>
                <w:szCs w:val="24"/>
                <w:lang w:eastAsia="tr-TR"/>
              </w:rPr>
              <w:t xml:space="preserve"> yayımlanarak yürürlüğe girmiştir. Yönetmeliğin 10'uncu maddesinin birinci fıkrasında "Eğitimler; açık öğretim sistemi ile eğitim vermede yetkin, her ilde sınav merkezi, büro ve akademik danışmalık hizmetleri bulunan üniversitelerce Bakanlıkla protokol yapmak suretiyle verilir" hükmü yer almaktadır.</w:t>
            </w:r>
            <w:r w:rsidRPr="0004547A">
              <w:rPr>
                <w:rFonts w:ascii="Times New Roman" w:eastAsia="Times New Roman" w:hAnsi="Times New Roman" w:cs="Times New Roman"/>
                <w:sz w:val="24"/>
                <w:szCs w:val="24"/>
                <w:lang w:eastAsia="tr-TR"/>
              </w:rPr>
              <w:br/>
              <w:t> </w:t>
            </w:r>
            <w:r w:rsidRPr="0004547A">
              <w:rPr>
                <w:rFonts w:ascii="Times New Roman" w:eastAsia="Times New Roman" w:hAnsi="Times New Roman" w:cs="Times New Roman"/>
                <w:sz w:val="24"/>
                <w:szCs w:val="24"/>
                <w:lang w:eastAsia="tr-TR"/>
              </w:rPr>
              <w:br/>
              <w:t xml:space="preserve">6331 sayılı Kanununa göre 10'dan az çalışanı bulunan ve az tehlikeli sınıfta yer alan işyerleri için İSG Hizmetleri yükümlülüğü </w:t>
            </w:r>
            <w:proofErr w:type="gramStart"/>
            <w:r w:rsidRPr="0004547A">
              <w:rPr>
                <w:rFonts w:ascii="Times New Roman" w:eastAsia="Times New Roman" w:hAnsi="Times New Roman" w:cs="Times New Roman"/>
                <w:sz w:val="24"/>
                <w:szCs w:val="24"/>
                <w:lang w:eastAsia="tr-TR"/>
              </w:rPr>
              <w:t>01/07/2016</w:t>
            </w:r>
            <w:proofErr w:type="gramEnd"/>
            <w:r w:rsidRPr="0004547A">
              <w:rPr>
                <w:rFonts w:ascii="Times New Roman" w:eastAsia="Times New Roman" w:hAnsi="Times New Roman" w:cs="Times New Roman"/>
                <w:sz w:val="24"/>
                <w:szCs w:val="24"/>
                <w:lang w:eastAsia="tr-TR"/>
              </w:rPr>
              <w:t xml:space="preserve"> tarihinde yürürlüğe girecektir.</w:t>
            </w:r>
            <w:r w:rsidRPr="0004547A">
              <w:rPr>
                <w:rFonts w:ascii="Times New Roman" w:eastAsia="Times New Roman" w:hAnsi="Times New Roman" w:cs="Times New Roman"/>
                <w:sz w:val="24"/>
                <w:szCs w:val="24"/>
                <w:lang w:eastAsia="tr-TR"/>
              </w:rPr>
              <w:br/>
              <w:t> </w:t>
            </w:r>
            <w:r w:rsidRPr="0004547A">
              <w:rPr>
                <w:rFonts w:ascii="Times New Roman" w:eastAsia="Times New Roman" w:hAnsi="Times New Roman" w:cs="Times New Roman"/>
                <w:sz w:val="24"/>
                <w:szCs w:val="24"/>
                <w:lang w:eastAsia="tr-TR"/>
              </w:rPr>
              <w:br/>
              <w:t xml:space="preserve">İşveren veya işveren vekillerine yönelik yapılacak iş sağlığı ve güvenliği eğitim programları ile eğitim sonunda yapılacak sınavın düzenli ve etkin biçimde uygulanmasına ilişkin esasları belirlemek amacıyla Çalışma ve Sosyal Güvenlik Bakanlığı ile Anadolu Üniversitesi arasında </w:t>
            </w:r>
            <w:proofErr w:type="gramStart"/>
            <w:r w:rsidRPr="0004547A">
              <w:rPr>
                <w:rFonts w:ascii="Times New Roman" w:eastAsia="Times New Roman" w:hAnsi="Times New Roman" w:cs="Times New Roman"/>
                <w:sz w:val="24"/>
                <w:szCs w:val="24"/>
                <w:lang w:eastAsia="tr-TR"/>
              </w:rPr>
              <w:t>09/10/2015</w:t>
            </w:r>
            <w:proofErr w:type="gramEnd"/>
            <w:r w:rsidRPr="0004547A">
              <w:rPr>
                <w:rFonts w:ascii="Times New Roman" w:eastAsia="Times New Roman" w:hAnsi="Times New Roman" w:cs="Times New Roman"/>
                <w:sz w:val="24"/>
                <w:szCs w:val="24"/>
                <w:lang w:eastAsia="tr-TR"/>
              </w:rPr>
              <w:t xml:space="preserve"> tarihinde bir işbirliği protokolü imzalanmıştır. Bu kapsamda Anadolu Üniversitesince yürütülecek olan ilk e-sertifika eğitim programına ilişkin başvurular 28 Aralık 2015- 15 Ocak 2016 tarihleri arasında </w:t>
            </w:r>
            <w:hyperlink r:id="rId5" w:tgtFrame="_blank" w:history="1">
              <w:r w:rsidRPr="0004547A">
                <w:rPr>
                  <w:rFonts w:ascii="Times New Roman" w:eastAsia="Times New Roman" w:hAnsi="Times New Roman" w:cs="Times New Roman"/>
                  <w:color w:val="0000FF"/>
                  <w:sz w:val="24"/>
                  <w:szCs w:val="24"/>
                  <w:u w:val="single"/>
                  <w:lang w:eastAsia="tr-TR"/>
                </w:rPr>
                <w:t>http://esertifika.anadolu.edu.tr </w:t>
              </w:r>
            </w:hyperlink>
            <w:r w:rsidRPr="0004547A">
              <w:rPr>
                <w:rFonts w:ascii="Times New Roman" w:eastAsia="Times New Roman" w:hAnsi="Times New Roman" w:cs="Times New Roman"/>
                <w:sz w:val="24"/>
                <w:szCs w:val="24"/>
                <w:lang w:eastAsia="tr-TR"/>
              </w:rPr>
              <w:t> adresinden yapılacaktır. Kayıt ve başvuru koşullarına ilişkin detaylar ekte yer almaktadır."</w:t>
            </w:r>
            <w:r w:rsidRPr="0004547A">
              <w:rPr>
                <w:rFonts w:ascii="Times New Roman" w:eastAsia="Times New Roman" w:hAnsi="Times New Roman" w:cs="Times New Roman"/>
                <w:sz w:val="24"/>
                <w:szCs w:val="24"/>
                <w:lang w:eastAsia="tr-TR"/>
              </w:rPr>
              <w:br/>
              <w:t> </w:t>
            </w:r>
          </w:p>
          <w:p w:rsidR="00066FC1" w:rsidRDefault="00066FC1" w:rsidP="0004547A">
            <w:pPr>
              <w:spacing w:after="0" w:line="240" w:lineRule="auto"/>
              <w:rPr>
                <w:rFonts w:ascii="Times New Roman" w:eastAsia="Times New Roman" w:hAnsi="Times New Roman" w:cs="Times New Roman"/>
                <w:sz w:val="24"/>
                <w:szCs w:val="24"/>
                <w:lang w:eastAsia="tr-TR"/>
              </w:rPr>
            </w:pPr>
          </w:p>
          <w:p w:rsidR="0004547A" w:rsidRPr="0004547A" w:rsidRDefault="0004547A" w:rsidP="0004547A">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04547A" w:rsidRPr="0004547A" w:rsidRDefault="0004547A" w:rsidP="0004547A">
            <w:pPr>
              <w:spacing w:after="0" w:line="240" w:lineRule="auto"/>
              <w:rPr>
                <w:rFonts w:ascii="Times New Roman" w:eastAsia="Times New Roman" w:hAnsi="Times New Roman" w:cs="Times New Roman"/>
                <w:sz w:val="20"/>
                <w:szCs w:val="20"/>
                <w:lang w:eastAsia="tr-TR"/>
              </w:rPr>
            </w:pPr>
          </w:p>
        </w:tc>
        <w:tc>
          <w:tcPr>
            <w:tcW w:w="0" w:type="auto"/>
            <w:vAlign w:val="center"/>
            <w:hideMark/>
          </w:tcPr>
          <w:p w:rsidR="0004547A" w:rsidRPr="0004547A" w:rsidRDefault="0004547A" w:rsidP="0004547A">
            <w:pPr>
              <w:spacing w:after="0" w:line="240" w:lineRule="auto"/>
              <w:rPr>
                <w:rFonts w:ascii="Times New Roman" w:eastAsia="Times New Roman" w:hAnsi="Times New Roman" w:cs="Times New Roman"/>
                <w:sz w:val="20"/>
                <w:szCs w:val="20"/>
                <w:lang w:eastAsia="tr-TR"/>
              </w:rPr>
            </w:pPr>
          </w:p>
        </w:tc>
      </w:tr>
    </w:tbl>
    <w:p w:rsidR="009A52EF" w:rsidRDefault="009A52EF"/>
    <w:p w:rsidR="00066FC1" w:rsidRDefault="00A52898">
      <w:r w:rsidRPr="00066FC1">
        <w:rPr>
          <w:noProof/>
          <w:lang w:eastAsia="tr-TR"/>
        </w:rPr>
        <w:lastRenderedPageBreak/>
        <w:drawing>
          <wp:inline distT="0" distB="0" distL="0" distR="0" wp14:anchorId="2BF99316" wp14:editId="208C8929">
            <wp:extent cx="5760720" cy="8141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1335"/>
                    </a:xfrm>
                    <a:prstGeom prst="rect">
                      <a:avLst/>
                    </a:prstGeom>
                    <a:noFill/>
                    <a:ln>
                      <a:noFill/>
                    </a:ln>
                  </pic:spPr>
                </pic:pic>
              </a:graphicData>
            </a:graphic>
          </wp:inline>
        </w:drawing>
      </w:r>
      <w:bookmarkStart w:id="0" w:name="_GoBack"/>
      <w:bookmarkEnd w:id="0"/>
    </w:p>
    <w:p w:rsidR="0004547A" w:rsidRDefault="00A52898">
      <w:r w:rsidRPr="00066FC1">
        <w:rPr>
          <w:noProof/>
          <w:lang w:eastAsia="tr-TR"/>
        </w:rPr>
        <w:lastRenderedPageBreak/>
        <w:drawing>
          <wp:inline distT="0" distB="0" distL="0" distR="0" wp14:anchorId="6BDAEB77" wp14:editId="48881A0F">
            <wp:extent cx="5760720" cy="81413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1335"/>
                    </a:xfrm>
                    <a:prstGeom prst="rect">
                      <a:avLst/>
                    </a:prstGeom>
                    <a:noFill/>
                    <a:ln>
                      <a:noFill/>
                    </a:ln>
                  </pic:spPr>
                </pic:pic>
              </a:graphicData>
            </a:graphic>
          </wp:inline>
        </w:drawing>
      </w:r>
      <w:r w:rsidR="00066FC1" w:rsidRPr="00066FC1">
        <w:rPr>
          <w:noProof/>
          <w:lang w:eastAsia="tr-TR"/>
        </w:rPr>
        <w:lastRenderedPageBreak/>
        <w:drawing>
          <wp:inline distT="0" distB="0" distL="0" distR="0">
            <wp:extent cx="5760720" cy="814136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1368"/>
                    </a:xfrm>
                    <a:prstGeom prst="rect">
                      <a:avLst/>
                    </a:prstGeom>
                    <a:noFill/>
                    <a:ln>
                      <a:noFill/>
                    </a:ln>
                  </pic:spPr>
                </pic:pic>
              </a:graphicData>
            </a:graphic>
          </wp:inline>
        </w:drawing>
      </w:r>
    </w:p>
    <w:p w:rsidR="00066FC1" w:rsidRDefault="00066FC1"/>
    <w:sectPr w:rsidR="00066F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47A"/>
    <w:rsid w:val="0004547A"/>
    <w:rsid w:val="00066FC1"/>
    <w:rsid w:val="009A52EF"/>
    <w:rsid w:val="00A528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936B8-5821-4A06-BC0A-12FD102B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hyperlink" Target="http://lb.kayserito.org.tr/eu/c/t/AED8E3AABA5144E98463F941CBC5D1D5/a13c5bdd3500aa7469a55a69ce2f6db4/19048af597a486569cd5977a4a66b8748c9bb669966bd7105ef2fc9568e4e37db5ce4bf71837fc453e3569b4ca89d3a4c12b1617890a734af794dfe2c6f692997e9f77c79362ebaeafbe5ab7fe978782179105ddca4e38f7a0ccf53b4dfe2fbb69f2295532f6eb14"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896E4-7273-4F9F-99EB-A688F97F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399</Words>
  <Characters>2276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Hasan</cp:lastModifiedBy>
  <cp:revision>2</cp:revision>
  <dcterms:created xsi:type="dcterms:W3CDTF">2016-01-09T10:56:00Z</dcterms:created>
  <dcterms:modified xsi:type="dcterms:W3CDTF">2016-01-09T10:56:00Z</dcterms:modified>
</cp:coreProperties>
</file>